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023" w:rsidRPr="002E59E1" w:rsidRDefault="005D6CE0" w:rsidP="005D6CE0">
      <w:pPr>
        <w:widowControl/>
        <w:shd w:val="clear" w:color="auto" w:fill="FFFFFF"/>
        <w:spacing w:line="432" w:lineRule="atLeast"/>
        <w:jc w:val="left"/>
        <w:rPr>
          <w:rFonts w:ascii="仿宋_GB2312" w:eastAsia="仿宋_GB2312" w:hAnsi="黑体" w:cs="仿宋_GB2312"/>
          <w:b/>
          <w:sz w:val="28"/>
          <w:szCs w:val="32"/>
          <w:lang w:val="zh-CN"/>
        </w:rPr>
      </w:pPr>
      <w:r w:rsidRPr="002E59E1">
        <w:rPr>
          <w:rFonts w:ascii="仿宋_GB2312" w:eastAsia="仿宋_GB2312" w:hAnsi="黑体" w:cs="仿宋_GB2312"/>
          <w:b/>
          <w:sz w:val="28"/>
          <w:szCs w:val="32"/>
          <w:lang w:val="zh-CN"/>
        </w:rPr>
        <w:t>附</w:t>
      </w:r>
      <w:r w:rsidRPr="002E59E1">
        <w:rPr>
          <w:rFonts w:ascii="仿宋_GB2312" w:eastAsia="仿宋_GB2312" w:hAnsi="黑体" w:cs="仿宋_GB2312" w:hint="eastAsia"/>
          <w:b/>
          <w:sz w:val="28"/>
          <w:szCs w:val="32"/>
          <w:lang w:val="zh-CN"/>
        </w:rPr>
        <w:t>件1</w:t>
      </w:r>
      <w:r w:rsidR="00310023" w:rsidRPr="002E59E1">
        <w:rPr>
          <w:rFonts w:ascii="仿宋_GB2312" w:eastAsia="仿宋_GB2312" w:hAnsi="黑体" w:cs="仿宋_GB2312"/>
          <w:b/>
          <w:sz w:val="28"/>
          <w:szCs w:val="32"/>
          <w:lang w:val="zh-CN"/>
        </w:rPr>
        <w:t>：合作领域</w:t>
      </w:r>
    </w:p>
    <w:p w:rsidR="00310023" w:rsidRPr="00310023" w:rsidRDefault="00310023" w:rsidP="00310023">
      <w:pPr>
        <w:widowControl/>
        <w:shd w:val="clear" w:color="auto" w:fill="FFFFFF"/>
        <w:spacing w:line="432" w:lineRule="atLeast"/>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1.</w:t>
      </w:r>
      <w:r w:rsidRPr="00310023">
        <w:rPr>
          <w:rFonts w:ascii="Calibri" w:eastAsia="仿宋_GB2312" w:hAnsi="Calibri" w:cs="Calibri"/>
          <w:sz w:val="28"/>
          <w:szCs w:val="32"/>
          <w:lang w:val="zh-CN"/>
        </w:rPr>
        <w:t> </w:t>
      </w:r>
      <w:r w:rsidRPr="00310023">
        <w:rPr>
          <w:rFonts w:ascii="仿宋_GB2312" w:eastAsia="仿宋_GB2312" w:hAnsi="黑体" w:cs="仿宋_GB2312"/>
          <w:sz w:val="28"/>
          <w:szCs w:val="32"/>
          <w:lang w:val="zh-CN"/>
        </w:rPr>
        <w:t>硕士课程</w:t>
      </w:r>
      <w:r w:rsidRPr="00310023">
        <w:rPr>
          <w:rFonts w:ascii="仿宋_GB2312" w:eastAsia="仿宋_GB2312" w:hAnsi="黑体" w:cs="仿宋_GB2312"/>
          <w:sz w:val="28"/>
          <w:szCs w:val="32"/>
          <w:lang w:val="zh-CN"/>
        </w:rPr>
        <w:br/>
        <w:t>文理学院</w:t>
      </w:r>
      <w:r w:rsidRPr="00310023">
        <w:rPr>
          <w:rFonts w:ascii="仿宋_GB2312" w:eastAsia="仿宋_GB2312" w:hAnsi="黑体" w:cs="仿宋_GB2312"/>
          <w:sz w:val="28"/>
          <w:szCs w:val="32"/>
          <w:lang w:val="zh-CN"/>
        </w:rPr>
        <w:br/>
        <w:t>生物化学，理学硕士（MS）</w:t>
      </w:r>
      <w:r w:rsidRPr="00310023">
        <w:rPr>
          <w:rFonts w:ascii="仿宋_GB2312" w:eastAsia="仿宋_GB2312" w:hAnsi="黑体" w:cs="仿宋_GB2312"/>
          <w:sz w:val="28"/>
          <w:szCs w:val="32"/>
          <w:lang w:val="zh-CN"/>
        </w:rPr>
        <w:br/>
        <w:t>生物学，文学硕士（MA）/</w:t>
      </w:r>
      <w:r w:rsidRPr="00310023">
        <w:rPr>
          <w:rFonts w:ascii="Calibri" w:eastAsia="仿宋_GB2312" w:hAnsi="Calibri" w:cs="Calibri"/>
          <w:sz w:val="28"/>
          <w:szCs w:val="32"/>
          <w:lang w:val="zh-CN"/>
        </w:rPr>
        <w:t> </w:t>
      </w:r>
      <w:r w:rsidRPr="00310023">
        <w:rPr>
          <w:rFonts w:ascii="仿宋_GB2312" w:eastAsia="仿宋_GB2312" w:hAnsi="黑体" w:cs="仿宋_GB2312"/>
          <w:sz w:val="28"/>
          <w:szCs w:val="32"/>
          <w:lang w:val="zh-CN"/>
        </w:rPr>
        <w:t>理学硕士（MS）</w:t>
      </w:r>
      <w:r w:rsidRPr="00310023">
        <w:rPr>
          <w:rFonts w:ascii="仿宋_GB2312" w:eastAsia="仿宋_GB2312" w:hAnsi="黑体" w:cs="仿宋_GB2312"/>
          <w:sz w:val="28"/>
          <w:szCs w:val="32"/>
          <w:lang w:val="zh-CN"/>
        </w:rPr>
        <w:br/>
        <w:t>细胞生物学，理学硕士（MS）</w:t>
      </w:r>
      <w:r w:rsidRPr="00310023">
        <w:rPr>
          <w:rFonts w:ascii="仿宋_GB2312" w:eastAsia="仿宋_GB2312" w:hAnsi="黑体" w:cs="仿宋_GB2312"/>
          <w:sz w:val="28"/>
          <w:szCs w:val="32"/>
          <w:lang w:val="zh-CN"/>
        </w:rPr>
        <w:br/>
        <w:t>化学，理学硕士（MS）</w:t>
      </w:r>
      <w:r w:rsidRPr="00310023">
        <w:rPr>
          <w:rFonts w:ascii="仿宋_GB2312" w:eastAsia="仿宋_GB2312" w:hAnsi="黑体" w:cs="仿宋_GB2312"/>
          <w:sz w:val="28"/>
          <w:szCs w:val="32"/>
          <w:lang w:val="zh-CN"/>
        </w:rPr>
        <w:br/>
        <w:t>刑事司法，理学硕士（MS）</w:t>
      </w:r>
    </w:p>
    <w:p w:rsidR="00310023" w:rsidRPr="00310023" w:rsidRDefault="00310023" w:rsidP="00310023">
      <w:pPr>
        <w:widowControl/>
        <w:shd w:val="clear" w:color="auto" w:fill="FFFFFF"/>
        <w:spacing w:line="432" w:lineRule="atLeast"/>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豪布商学院</w:t>
      </w:r>
      <w:r w:rsidRPr="00310023">
        <w:rPr>
          <w:rFonts w:ascii="仿宋_GB2312" w:eastAsia="仿宋_GB2312" w:hAnsi="黑体" w:cs="仿宋_GB2312"/>
          <w:sz w:val="28"/>
          <w:szCs w:val="32"/>
          <w:lang w:val="zh-CN"/>
        </w:rPr>
        <w:br/>
        <w:t>商业智能与分析，理学硕士（MS）</w:t>
      </w:r>
      <w:r w:rsidRPr="00310023">
        <w:rPr>
          <w:rFonts w:ascii="仿宋_GB2312" w:eastAsia="仿宋_GB2312" w:hAnsi="黑体" w:cs="仿宋_GB2312"/>
          <w:sz w:val="28"/>
          <w:szCs w:val="32"/>
          <w:lang w:val="zh-CN"/>
        </w:rPr>
        <w:br/>
        <w:t>食品营销，理学硕士（MS）</w:t>
      </w:r>
      <w:r w:rsidRPr="00310023">
        <w:rPr>
          <w:rFonts w:ascii="仿宋_GB2312" w:eastAsia="仿宋_GB2312" w:hAnsi="黑体" w:cs="仿宋_GB2312"/>
          <w:sz w:val="28"/>
          <w:szCs w:val="32"/>
          <w:lang w:val="zh-CN"/>
        </w:rPr>
        <w:br/>
        <w:t>健康管理，理学硕士（MS）</w:t>
      </w:r>
      <w:r w:rsidRPr="00310023">
        <w:rPr>
          <w:rFonts w:ascii="仿宋_GB2312" w:eastAsia="仿宋_GB2312" w:hAnsi="黑体" w:cs="仿宋_GB2312"/>
          <w:sz w:val="28"/>
          <w:szCs w:val="32"/>
          <w:lang w:val="zh-CN"/>
        </w:rPr>
        <w:br/>
        <w:t>健康信息学，理学硕士（MS）</w:t>
      </w:r>
      <w:r w:rsidRPr="00310023">
        <w:rPr>
          <w:rFonts w:ascii="仿宋_GB2312" w:eastAsia="仿宋_GB2312" w:hAnsi="黑体" w:cs="仿宋_GB2312"/>
          <w:sz w:val="28"/>
          <w:szCs w:val="32"/>
          <w:lang w:val="zh-CN"/>
        </w:rPr>
        <w:br/>
        <w:t>组织发展与领导力，理学硕士（MS）</w:t>
      </w:r>
      <w:r w:rsidRPr="00310023">
        <w:rPr>
          <w:rFonts w:ascii="仿宋_GB2312" w:eastAsia="仿宋_GB2312" w:hAnsi="黑体" w:cs="仿宋_GB2312"/>
          <w:sz w:val="28"/>
          <w:szCs w:val="32"/>
          <w:lang w:val="zh-CN"/>
        </w:rPr>
        <w:br/>
        <w:t>制药与医疗保健营销，理学硕士（MS）</w:t>
      </w:r>
      <w:r w:rsidRPr="00310023">
        <w:rPr>
          <w:rFonts w:ascii="仿宋_GB2312" w:eastAsia="仿宋_GB2312" w:hAnsi="黑体" w:cs="仿宋_GB2312"/>
          <w:sz w:val="28"/>
          <w:szCs w:val="32"/>
          <w:lang w:val="zh-CN"/>
        </w:rPr>
        <w:br/>
        <w:t>金融，理学硕士（MS）</w:t>
      </w:r>
    </w:p>
    <w:p w:rsidR="00310023" w:rsidRPr="00310023" w:rsidRDefault="00310023" w:rsidP="00310023">
      <w:pPr>
        <w:widowControl/>
        <w:shd w:val="clear" w:color="auto" w:fill="FFFFFF"/>
        <w:spacing w:line="432" w:lineRule="atLeast"/>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教育与人类发展学院</w:t>
      </w:r>
      <w:r w:rsidRPr="00310023">
        <w:rPr>
          <w:rFonts w:ascii="仿宋_GB2312" w:eastAsia="仿宋_GB2312" w:hAnsi="黑体" w:cs="仿宋_GB2312"/>
          <w:sz w:val="28"/>
          <w:szCs w:val="32"/>
          <w:lang w:val="zh-CN"/>
        </w:rPr>
        <w:br/>
        <w:t>教育领导，理学硕士（MS）</w:t>
      </w:r>
      <w:r w:rsidRPr="00310023">
        <w:rPr>
          <w:rFonts w:ascii="仿宋_GB2312" w:eastAsia="仿宋_GB2312" w:hAnsi="黑体" w:cs="仿宋_GB2312"/>
          <w:sz w:val="28"/>
          <w:szCs w:val="32"/>
          <w:lang w:val="zh-CN"/>
        </w:rPr>
        <w:br/>
        <w:t>教育，理学硕士（MS）</w:t>
      </w:r>
    </w:p>
    <w:p w:rsidR="00310023" w:rsidRPr="00310023" w:rsidRDefault="00310023" w:rsidP="00310023">
      <w:pPr>
        <w:widowControl/>
        <w:shd w:val="clear" w:color="auto" w:fill="FFFFFF"/>
        <w:spacing w:line="432" w:lineRule="atLeast"/>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费城药学院</w:t>
      </w:r>
      <w:r w:rsidRPr="00310023">
        <w:rPr>
          <w:rFonts w:ascii="仿宋_GB2312" w:eastAsia="仿宋_GB2312" w:hAnsi="黑体" w:cs="仿宋_GB2312"/>
          <w:sz w:val="28"/>
          <w:szCs w:val="32"/>
          <w:lang w:val="zh-CN"/>
        </w:rPr>
        <w:br/>
        <w:t>药物开发与工业药学，理学硕士（MS）</w:t>
      </w:r>
      <w:r w:rsidRPr="00310023">
        <w:rPr>
          <w:rFonts w:ascii="仿宋_GB2312" w:eastAsia="仿宋_GB2312" w:hAnsi="黑体" w:cs="仿宋_GB2312"/>
          <w:sz w:val="28"/>
          <w:szCs w:val="32"/>
          <w:lang w:val="zh-CN"/>
        </w:rPr>
        <w:br/>
        <w:t>药物发现与细胞基因疗法，理学硕士（MS）</w:t>
      </w:r>
    </w:p>
    <w:p w:rsidR="00310023" w:rsidRPr="002E59E1" w:rsidRDefault="005D6CE0" w:rsidP="005D6CE0">
      <w:pPr>
        <w:rPr>
          <w:rFonts w:ascii="仿宋_GB2312" w:eastAsia="仿宋_GB2312" w:hAnsi="黑体" w:cs="仿宋_GB2312"/>
          <w:b/>
          <w:sz w:val="28"/>
          <w:szCs w:val="32"/>
          <w:lang w:val="zh-CN"/>
        </w:rPr>
      </w:pPr>
      <w:r w:rsidRPr="002E59E1">
        <w:rPr>
          <w:rFonts w:ascii="仿宋_GB2312" w:eastAsia="仿宋_GB2312" w:hAnsi="黑体" w:cs="仿宋_GB2312" w:hint="eastAsia"/>
          <w:b/>
          <w:sz w:val="28"/>
          <w:szCs w:val="32"/>
          <w:lang w:val="zh-CN"/>
        </w:rPr>
        <w:lastRenderedPageBreak/>
        <w:t>附件2：</w:t>
      </w:r>
      <w:r w:rsidR="00310023" w:rsidRPr="002E59E1">
        <w:rPr>
          <w:rFonts w:ascii="仿宋_GB2312" w:eastAsia="仿宋_GB2312" w:hAnsi="黑体" w:cs="仿宋_GB2312"/>
          <w:b/>
          <w:sz w:val="28"/>
          <w:szCs w:val="32"/>
          <w:lang w:val="zh-CN"/>
        </w:rPr>
        <w:t>应提交的申请材料及说明</w:t>
      </w:r>
    </w:p>
    <w:p w:rsidR="00310023" w:rsidRPr="00310023" w:rsidRDefault="00310023" w:rsidP="005D6CE0">
      <w:pPr>
        <w:widowControl/>
        <w:shd w:val="clear" w:color="auto" w:fill="FFFFFF"/>
        <w:spacing w:line="432" w:lineRule="atLeast"/>
        <w:jc w:val="center"/>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硕士研究生（国内申请人用）</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一、应提交申请材料</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1.《国家留学基金管理委员会出国留学申请表》（研究生类）（申请人在线填写）</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2.《单位推荐意见表》（受理单位在线填写）</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3.</w:t>
      </w:r>
      <w:r w:rsidRPr="00310023">
        <w:rPr>
          <w:rFonts w:ascii="Calibri" w:eastAsia="仿宋_GB2312" w:hAnsi="Calibri" w:cs="Calibri"/>
          <w:sz w:val="28"/>
          <w:szCs w:val="32"/>
          <w:lang w:val="zh-CN"/>
        </w:rPr>
        <w:t> </w:t>
      </w:r>
      <w:r w:rsidRPr="00310023">
        <w:rPr>
          <w:rFonts w:ascii="仿宋_GB2312" w:eastAsia="仿宋_GB2312" w:hAnsi="黑体" w:cs="仿宋_GB2312"/>
          <w:sz w:val="28"/>
          <w:szCs w:val="32"/>
          <w:lang w:val="zh-CN"/>
        </w:rPr>
        <w:t>国内导师推荐信（申请人扫描上传，必传材料）</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4.</w:t>
      </w:r>
      <w:r w:rsidRPr="00310023">
        <w:rPr>
          <w:rFonts w:ascii="Calibri" w:eastAsia="仿宋_GB2312" w:hAnsi="Calibri" w:cs="Calibri"/>
          <w:sz w:val="28"/>
          <w:szCs w:val="32"/>
          <w:lang w:val="zh-CN"/>
        </w:rPr>
        <w:t> </w:t>
      </w:r>
      <w:r w:rsidRPr="00310023">
        <w:rPr>
          <w:rFonts w:ascii="仿宋_GB2312" w:eastAsia="仿宋_GB2312" w:hAnsi="黑体" w:cs="仿宋_GB2312"/>
          <w:sz w:val="28"/>
          <w:szCs w:val="32"/>
          <w:lang w:val="zh-CN"/>
        </w:rPr>
        <w:t>圣约瑟夫大学入学通知书（申请人扫描上传，非必传材料）</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5.</w:t>
      </w:r>
      <w:r w:rsidRPr="00310023">
        <w:rPr>
          <w:rFonts w:ascii="Calibri" w:eastAsia="仿宋_GB2312" w:hAnsi="Calibri" w:cs="Calibri"/>
          <w:sz w:val="28"/>
          <w:szCs w:val="32"/>
          <w:lang w:val="zh-CN"/>
        </w:rPr>
        <w:t> </w:t>
      </w:r>
      <w:r w:rsidRPr="00310023">
        <w:rPr>
          <w:rFonts w:ascii="仿宋_GB2312" w:eastAsia="仿宋_GB2312" w:hAnsi="黑体" w:cs="仿宋_GB2312"/>
          <w:sz w:val="28"/>
          <w:szCs w:val="32"/>
          <w:lang w:val="zh-CN"/>
        </w:rPr>
        <w:t>学习计划（英文）（申请人扫描上传，必传材料）</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6.</w:t>
      </w:r>
      <w:r w:rsidRPr="00310023">
        <w:rPr>
          <w:rFonts w:ascii="Calibri" w:eastAsia="仿宋_GB2312" w:hAnsi="Calibri" w:cs="Calibri"/>
          <w:sz w:val="28"/>
          <w:szCs w:val="32"/>
          <w:lang w:val="zh-CN"/>
        </w:rPr>
        <w:t> </w:t>
      </w:r>
      <w:r w:rsidRPr="00310023">
        <w:rPr>
          <w:rFonts w:ascii="仿宋_GB2312" w:eastAsia="仿宋_GB2312" w:hAnsi="黑体" w:cs="仿宋_GB2312"/>
          <w:sz w:val="28"/>
          <w:szCs w:val="32"/>
          <w:lang w:val="zh-CN"/>
        </w:rPr>
        <w:t>圣约瑟夫大学硕士生/博士生导师简历（申请人扫描上传，必传材料）</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7.</w:t>
      </w:r>
      <w:r w:rsidRPr="00310023">
        <w:rPr>
          <w:rFonts w:ascii="Calibri" w:eastAsia="仿宋_GB2312" w:hAnsi="Calibri" w:cs="Calibri"/>
          <w:sz w:val="28"/>
          <w:szCs w:val="32"/>
          <w:lang w:val="zh-CN"/>
        </w:rPr>
        <w:t> </w:t>
      </w:r>
      <w:r w:rsidRPr="00310023">
        <w:rPr>
          <w:rFonts w:ascii="仿宋_GB2312" w:eastAsia="仿宋_GB2312" w:hAnsi="黑体" w:cs="仿宋_GB2312"/>
          <w:sz w:val="28"/>
          <w:szCs w:val="32"/>
          <w:lang w:val="zh-CN"/>
        </w:rPr>
        <w:t>成绩单复印件（自本科阶段起）（申请人扫描上传，必传材料）</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8.</w:t>
      </w:r>
      <w:r w:rsidRPr="00310023">
        <w:rPr>
          <w:rFonts w:ascii="Calibri" w:eastAsia="仿宋_GB2312" w:hAnsi="Calibri" w:cs="Calibri"/>
          <w:sz w:val="28"/>
          <w:szCs w:val="32"/>
          <w:lang w:val="zh-CN"/>
        </w:rPr>
        <w:t> </w:t>
      </w:r>
      <w:r w:rsidRPr="00310023">
        <w:rPr>
          <w:rFonts w:ascii="仿宋_GB2312" w:eastAsia="仿宋_GB2312" w:hAnsi="黑体" w:cs="仿宋_GB2312"/>
          <w:sz w:val="28"/>
          <w:szCs w:val="32"/>
          <w:lang w:val="zh-CN"/>
        </w:rPr>
        <w:t>外语水平证明（申请人扫描上传，必传材料）</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9.</w:t>
      </w:r>
      <w:r w:rsidRPr="00310023">
        <w:rPr>
          <w:rFonts w:ascii="Calibri" w:eastAsia="仿宋_GB2312" w:hAnsi="Calibri" w:cs="Calibri"/>
          <w:sz w:val="28"/>
          <w:szCs w:val="32"/>
          <w:lang w:val="zh-CN"/>
        </w:rPr>
        <w:t> </w:t>
      </w:r>
      <w:r w:rsidRPr="00310023">
        <w:rPr>
          <w:rFonts w:ascii="仿宋_GB2312" w:eastAsia="仿宋_GB2312" w:hAnsi="黑体" w:cs="仿宋_GB2312"/>
          <w:sz w:val="28"/>
          <w:szCs w:val="32"/>
          <w:lang w:val="zh-CN"/>
        </w:rPr>
        <w:t>有效的《中华人民共和国居民身份证》（申请人扫描上传，必传材料）</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10. 最高学历/学位证书复印件（申请人扫描上传，必传材料）</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11.</w:t>
      </w:r>
      <w:r w:rsidRPr="00310023">
        <w:rPr>
          <w:rFonts w:ascii="Calibri" w:eastAsia="仿宋_GB2312" w:hAnsi="Calibri" w:cs="Calibri"/>
          <w:sz w:val="28"/>
          <w:szCs w:val="32"/>
          <w:lang w:val="zh-CN"/>
        </w:rPr>
        <w:t> </w:t>
      </w:r>
      <w:r w:rsidRPr="00310023">
        <w:rPr>
          <w:rFonts w:ascii="仿宋_GB2312" w:eastAsia="仿宋_GB2312" w:hAnsi="黑体" w:cs="仿宋_GB2312"/>
          <w:sz w:val="28"/>
          <w:szCs w:val="32"/>
          <w:lang w:val="zh-CN"/>
        </w:rPr>
        <w:t>申请人知情声明（申请人扫描上传，必传材料）</w:t>
      </w:r>
    </w:p>
    <w:p w:rsidR="00310023" w:rsidRPr="00310023" w:rsidRDefault="00310023" w:rsidP="00310023">
      <w:pPr>
        <w:widowControl/>
        <w:shd w:val="clear" w:color="auto" w:fill="FFFFFF"/>
        <w:spacing w:line="432" w:lineRule="atLeast"/>
        <w:jc w:val="left"/>
        <w:rPr>
          <w:rFonts w:ascii="仿宋_GB2312" w:eastAsia="仿宋_GB2312" w:hAnsi="黑体" w:cs="仿宋_GB2312"/>
          <w:sz w:val="28"/>
          <w:szCs w:val="32"/>
          <w:lang w:val="zh-CN"/>
        </w:rPr>
      </w:pPr>
      <w:r w:rsidRPr="00310023">
        <w:rPr>
          <w:rFonts w:ascii="Calibri" w:eastAsia="仿宋_GB2312" w:hAnsi="Calibri" w:cs="Calibri"/>
          <w:sz w:val="28"/>
          <w:szCs w:val="32"/>
          <w:lang w:val="zh-CN"/>
        </w:rPr>
        <w:t> </w:t>
      </w:r>
    </w:p>
    <w:p w:rsidR="00310023" w:rsidRPr="00310023" w:rsidRDefault="00310023" w:rsidP="00310023">
      <w:pPr>
        <w:widowControl/>
        <w:shd w:val="clear" w:color="auto" w:fill="FFFFFF"/>
        <w:spacing w:line="432" w:lineRule="atLeast"/>
        <w:ind w:firstLine="482"/>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注：</w:t>
      </w:r>
    </w:p>
    <w:p w:rsidR="00310023" w:rsidRPr="00310023" w:rsidRDefault="00310023" w:rsidP="00310023">
      <w:pPr>
        <w:widowControl/>
        <w:shd w:val="clear" w:color="auto" w:fill="FFFFFF"/>
        <w:spacing w:line="432" w:lineRule="atLeast"/>
        <w:ind w:firstLine="482"/>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1.请按上述要求准备申请材料，并按国家公派留学管理信息平台上的说明将相关材料扫描并上传至信息平台。</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lastRenderedPageBreak/>
        <w:t>2.申请人是否需要提交书面申请材料以受理单位要求为准，受理单位无需向国家留学基金委提交纸质材料。</w:t>
      </w:r>
    </w:p>
    <w:p w:rsidR="00310023" w:rsidRPr="00310023" w:rsidRDefault="00310023" w:rsidP="00310023">
      <w:pPr>
        <w:widowControl/>
        <w:shd w:val="clear" w:color="auto" w:fill="FFFFFF"/>
        <w:spacing w:line="432" w:lineRule="atLeast"/>
        <w:jc w:val="left"/>
        <w:rPr>
          <w:rFonts w:ascii="仿宋_GB2312" w:eastAsia="仿宋_GB2312" w:hAnsi="黑体" w:cs="仿宋_GB2312"/>
          <w:sz w:val="28"/>
          <w:szCs w:val="32"/>
          <w:lang w:val="zh-CN"/>
        </w:rPr>
      </w:pPr>
      <w:r w:rsidRPr="00310023">
        <w:rPr>
          <w:rFonts w:ascii="Calibri" w:eastAsia="仿宋_GB2312" w:hAnsi="Calibri" w:cs="Calibri"/>
          <w:sz w:val="28"/>
          <w:szCs w:val="32"/>
          <w:lang w:val="zh-CN"/>
        </w:rPr>
        <w:t> </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二、申请材料说明</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1.《国家留学基金管理委员会出国留学申请表》（研究生类）</w:t>
      </w:r>
      <w:r w:rsidRPr="00310023">
        <w:rPr>
          <w:rFonts w:ascii="Calibri" w:eastAsia="仿宋_GB2312" w:hAnsi="Calibri" w:cs="Calibri"/>
          <w:sz w:val="28"/>
          <w:szCs w:val="32"/>
          <w:lang w:val="zh-CN"/>
        </w:rPr>
        <w:t> </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申请人需先登录网上报名系统，并按要求如实填写网上申请表；在填写完申请表并确认无误后，可按系统提示完成网上提交。申请表中的有关栏目应视实际情况和项目要求进行填写，如无相关情况可不填（如工作经历）。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Calibri" w:eastAsia="仿宋_GB2312" w:hAnsi="Calibri" w:cs="Calibri"/>
          <w:sz w:val="28"/>
          <w:szCs w:val="32"/>
          <w:lang w:val="zh-CN"/>
        </w:rPr>
        <w:t> </w:t>
      </w:r>
      <w:r w:rsidRPr="00310023">
        <w:rPr>
          <w:rFonts w:ascii="仿宋_GB2312" w:eastAsia="仿宋_GB2312" w:hAnsi="黑体" w:cs="仿宋_GB2312"/>
          <w:sz w:val="28"/>
          <w:szCs w:val="32"/>
          <w:lang w:val="zh-CN"/>
        </w:rPr>
        <w:t>如受理单位明确需提交书面申请材料，申请人应确保提交的书面申请表与网上报名信息内容一致。</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2.《单位推荐意见表》</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单位推荐意见表在申请人完成网上填报内容打印申请表时由网上报名系统自动生成（申请人在网上填报阶段此表不能显示）。推荐意见应由申请人所在部门（院、系、所等）针对每位申请人填写。上级批准意见由所在单位负责选拔工作的主管部门在认真核对申请人所填信息后填写。</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凡来自有关高校（同去年）的申请人，其《单位推荐意见表》的电子信息由各校国家留学基金申请受理工作主管部门负责输入网上</w:t>
      </w:r>
      <w:r w:rsidRPr="00310023">
        <w:rPr>
          <w:rFonts w:ascii="仿宋_GB2312" w:eastAsia="仿宋_GB2312" w:hAnsi="黑体" w:cs="仿宋_GB2312"/>
          <w:sz w:val="28"/>
          <w:szCs w:val="32"/>
          <w:lang w:val="zh-CN"/>
        </w:rPr>
        <w:lastRenderedPageBreak/>
        <w:t>报名系统；来自其他单位的申请人，其《单位推荐意见表》的电子信息由国家留学基金申请受理单位负责输入网上报名系统。</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3．国内导师推荐信</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主要内容包括：对申请人的推荐意见；重点对申请人出国学习目标要求、国内导师或申请人与国外导师的合作情况及对国外院校、导师的评价等。国内导师意见由申请人按要求扫描上传至信息平台。</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4.</w:t>
      </w:r>
      <w:r w:rsidRPr="00310023">
        <w:rPr>
          <w:rFonts w:ascii="Calibri" w:eastAsia="仿宋_GB2312" w:hAnsi="Calibri" w:cs="Calibri"/>
          <w:sz w:val="28"/>
          <w:szCs w:val="32"/>
          <w:lang w:val="zh-CN"/>
        </w:rPr>
        <w:t> </w:t>
      </w:r>
      <w:r w:rsidRPr="00310023">
        <w:rPr>
          <w:rFonts w:ascii="仿宋_GB2312" w:eastAsia="仿宋_GB2312" w:hAnsi="黑体" w:cs="仿宋_GB2312"/>
          <w:sz w:val="28"/>
          <w:szCs w:val="32"/>
          <w:lang w:val="zh-CN"/>
        </w:rPr>
        <w:t>美方入学通知书</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此项为非必传材料。如申请时暂未获得美方入学通知书/邀请信，亦可申请，但须在派出前补充提交。</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5.</w:t>
      </w:r>
      <w:r w:rsidRPr="00310023">
        <w:rPr>
          <w:rFonts w:ascii="Calibri" w:eastAsia="仿宋_GB2312" w:hAnsi="Calibri" w:cs="Calibri"/>
          <w:sz w:val="28"/>
          <w:szCs w:val="32"/>
          <w:lang w:val="zh-CN"/>
        </w:rPr>
        <w:t> </w:t>
      </w:r>
      <w:r w:rsidRPr="00310023">
        <w:rPr>
          <w:rFonts w:ascii="仿宋_GB2312" w:eastAsia="仿宋_GB2312" w:hAnsi="黑体" w:cs="仿宋_GB2312"/>
          <w:sz w:val="28"/>
          <w:szCs w:val="32"/>
          <w:lang w:val="zh-CN"/>
        </w:rPr>
        <w:t>学习计划（英文）</w:t>
      </w:r>
      <w:r w:rsidRPr="00310023">
        <w:rPr>
          <w:rFonts w:ascii="Calibri" w:eastAsia="仿宋_GB2312" w:hAnsi="Calibri" w:cs="Calibri"/>
          <w:sz w:val="28"/>
          <w:szCs w:val="32"/>
          <w:lang w:val="zh-CN"/>
        </w:rPr>
        <w:t> </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此项为必传材料。申请时应提交外文学习计划（1000字以上）。</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6.国外导师简历</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此项为必传材料。主要包括国外导师的教育、学术背景；目前从事科研项目及近五年内科研、论文发表情况；在国外著名学术机构任职情况等，原则上不超过一页。尚未确定国外导师的，可上传拟申请的导师简历。</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7.成绩单（自本科阶段起）</w:t>
      </w:r>
      <w:r w:rsidRPr="00310023">
        <w:rPr>
          <w:rFonts w:ascii="Calibri" w:eastAsia="仿宋_GB2312" w:hAnsi="Calibri" w:cs="Calibri"/>
          <w:sz w:val="28"/>
          <w:szCs w:val="32"/>
          <w:lang w:val="zh-CN"/>
        </w:rPr>
        <w:t> </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提供成绩单扫描件应包括本科、硕士（如有）、博士（如有）学习阶段，直至最近一学期的成绩。成绩单应由就读单位教务处、研究生院或有关学生管理部门开具并盖章。在外人员可提供外文成绩单，如为英语以外语种，需另提供英文翻译件。如无法提供成绩单扫描件，可使用档案馆、教务处等主管部门出具的证明替代。</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lastRenderedPageBreak/>
        <w:t>8.外语水平证明</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申请人应满足校方英语语言条件要求，并同时达到合作奖学金项目简章中规定的英语条件之一。暂未满足英语要求的亦可申请，但须在派出前补充提交英语合格证明材料。</w:t>
      </w:r>
      <w:r w:rsidRPr="00310023">
        <w:rPr>
          <w:rFonts w:ascii="Calibri" w:eastAsia="仿宋_GB2312" w:hAnsi="Calibri" w:cs="Calibri"/>
          <w:sz w:val="28"/>
          <w:szCs w:val="32"/>
          <w:lang w:val="zh-CN"/>
        </w:rPr>
        <w:t> </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9.有效的《中华人民共和国居民身份证》</w:t>
      </w:r>
      <w:r w:rsidRPr="00310023">
        <w:rPr>
          <w:rFonts w:ascii="Calibri" w:eastAsia="仿宋_GB2312" w:hAnsi="Calibri" w:cs="Calibri"/>
          <w:sz w:val="28"/>
          <w:szCs w:val="32"/>
          <w:lang w:val="zh-CN"/>
        </w:rPr>
        <w:t> </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请申请人将有效的《中华人民共和国居民身份证》正反面（个人信息、证件有效期和发证机关）同时扫描在同一文档中。</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10.</w:t>
      </w:r>
      <w:r w:rsidRPr="00310023">
        <w:rPr>
          <w:rFonts w:ascii="Calibri" w:eastAsia="仿宋_GB2312" w:hAnsi="Calibri" w:cs="Calibri"/>
          <w:sz w:val="28"/>
          <w:szCs w:val="32"/>
          <w:lang w:val="zh-CN"/>
        </w:rPr>
        <w:t> </w:t>
      </w:r>
      <w:r w:rsidRPr="00310023">
        <w:rPr>
          <w:rFonts w:ascii="仿宋_GB2312" w:eastAsia="仿宋_GB2312" w:hAnsi="黑体" w:cs="仿宋_GB2312"/>
          <w:sz w:val="28"/>
          <w:szCs w:val="32"/>
          <w:lang w:val="zh-CN"/>
        </w:rPr>
        <w:t>最高学历/学位证书</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申请人应提供所持有的最高学历及学位证书的扫描件。应届本科毕业生无需提供。如最高学位在境外大学/教育机构获得，可仅提交学位证书扫描件，无需提供最高学历证书扫描件。如无法提供最高学历/学位证书扫描件，可使用学信网《教育部学历证书电子注册备案表》或档案主管部门出具的证明替代。</w:t>
      </w:r>
    </w:p>
    <w:p w:rsidR="00310023" w:rsidRPr="00310023" w:rsidRDefault="00310023" w:rsidP="00310023">
      <w:pPr>
        <w:widowControl/>
        <w:shd w:val="clear" w:color="auto" w:fill="FFFFFF"/>
        <w:spacing w:line="432" w:lineRule="atLeast"/>
        <w:ind w:firstLine="482"/>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11.</w:t>
      </w:r>
      <w:r w:rsidRPr="00310023">
        <w:rPr>
          <w:rFonts w:ascii="Calibri" w:eastAsia="仿宋_GB2312" w:hAnsi="Calibri" w:cs="Calibri"/>
          <w:sz w:val="28"/>
          <w:szCs w:val="32"/>
          <w:lang w:val="zh-CN"/>
        </w:rPr>
        <w:t> </w:t>
      </w:r>
      <w:r w:rsidRPr="00310023">
        <w:rPr>
          <w:rFonts w:ascii="仿宋_GB2312" w:eastAsia="仿宋_GB2312" w:hAnsi="黑体" w:cs="仿宋_GB2312"/>
          <w:sz w:val="28"/>
          <w:szCs w:val="32"/>
          <w:lang w:val="zh-CN"/>
        </w:rPr>
        <w:t>申请人知情声明</w:t>
      </w:r>
    </w:p>
    <w:p w:rsidR="00310023" w:rsidRPr="00310023" w:rsidRDefault="00310023" w:rsidP="00310023">
      <w:pPr>
        <w:widowControl/>
        <w:shd w:val="clear" w:color="auto" w:fill="FFFFFF"/>
        <w:spacing w:line="432" w:lineRule="atLeast"/>
        <w:ind w:firstLine="480"/>
        <w:jc w:val="left"/>
        <w:rPr>
          <w:rFonts w:ascii="仿宋_GB2312" w:eastAsia="仿宋_GB2312" w:hAnsi="黑体" w:cs="仿宋_GB2312"/>
          <w:sz w:val="28"/>
          <w:szCs w:val="32"/>
          <w:lang w:val="zh-CN"/>
        </w:rPr>
      </w:pPr>
      <w:r w:rsidRPr="00310023">
        <w:rPr>
          <w:rFonts w:ascii="仿宋_GB2312" w:eastAsia="仿宋_GB2312" w:hAnsi="黑体" w:cs="仿宋_GB2312"/>
          <w:sz w:val="28"/>
          <w:szCs w:val="32"/>
          <w:lang w:val="zh-CN"/>
        </w:rPr>
        <w:t>申请人须知悉项目简章中明确的申请流程，并按照美方时间安排及要求，自行完成博士申请流程。手写签字并扫描上传。</w:t>
      </w:r>
    </w:p>
    <w:p w:rsidR="00310023" w:rsidRPr="00310023" w:rsidRDefault="00310023">
      <w:pPr>
        <w:rPr>
          <w:rFonts w:ascii="仿宋_GB2312" w:eastAsia="仿宋_GB2312" w:hAnsi="黑体" w:cs="仿宋_GB2312"/>
          <w:sz w:val="28"/>
          <w:szCs w:val="32"/>
          <w:lang w:val="zh-CN"/>
        </w:rPr>
      </w:pPr>
    </w:p>
    <w:sectPr w:rsidR="00310023" w:rsidRPr="00310023" w:rsidSect="007E6E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9DD" w:rsidRDefault="009949DD" w:rsidP="002E59E1">
      <w:r>
        <w:separator/>
      </w:r>
    </w:p>
  </w:endnote>
  <w:endnote w:type="continuationSeparator" w:id="1">
    <w:p w:rsidR="009949DD" w:rsidRDefault="009949DD" w:rsidP="002E59E1">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9DD" w:rsidRDefault="009949DD" w:rsidP="002E59E1">
      <w:r>
        <w:separator/>
      </w:r>
    </w:p>
  </w:footnote>
  <w:footnote w:type="continuationSeparator" w:id="1">
    <w:p w:rsidR="009949DD" w:rsidRDefault="009949DD" w:rsidP="002E59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0023"/>
    <w:rsid w:val="002E59E1"/>
    <w:rsid w:val="00310023"/>
    <w:rsid w:val="003C1C67"/>
    <w:rsid w:val="00413E79"/>
    <w:rsid w:val="005D6CE0"/>
    <w:rsid w:val="006E6DD9"/>
    <w:rsid w:val="007E6ECC"/>
    <w:rsid w:val="00994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ECC"/>
    <w:pPr>
      <w:widowControl w:val="0"/>
      <w:jc w:val="both"/>
    </w:pPr>
  </w:style>
  <w:style w:type="paragraph" w:styleId="1">
    <w:name w:val="heading 1"/>
    <w:basedOn w:val="a"/>
    <w:link w:val="1Char"/>
    <w:uiPriority w:val="9"/>
    <w:qFormat/>
    <w:rsid w:val="0031002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10023"/>
    <w:rPr>
      <w:rFonts w:ascii="宋体" w:eastAsia="宋体" w:hAnsi="宋体" w:cs="宋体"/>
      <w:b/>
      <w:bCs/>
      <w:kern w:val="36"/>
      <w:sz w:val="48"/>
      <w:szCs w:val="48"/>
    </w:rPr>
  </w:style>
  <w:style w:type="character" w:styleId="a3">
    <w:name w:val="Hyperlink"/>
    <w:basedOn w:val="a0"/>
    <w:uiPriority w:val="99"/>
    <w:semiHidden/>
    <w:unhideWhenUsed/>
    <w:rsid w:val="00310023"/>
    <w:rPr>
      <w:color w:val="0000FF"/>
      <w:u w:val="single"/>
    </w:rPr>
  </w:style>
  <w:style w:type="paragraph" w:styleId="a4">
    <w:name w:val="Balloon Text"/>
    <w:basedOn w:val="a"/>
    <w:link w:val="Char"/>
    <w:uiPriority w:val="99"/>
    <w:semiHidden/>
    <w:unhideWhenUsed/>
    <w:rsid w:val="00413E79"/>
    <w:rPr>
      <w:sz w:val="18"/>
      <w:szCs w:val="18"/>
    </w:rPr>
  </w:style>
  <w:style w:type="character" w:customStyle="1" w:styleId="Char">
    <w:name w:val="批注框文本 Char"/>
    <w:basedOn w:val="a0"/>
    <w:link w:val="a4"/>
    <w:uiPriority w:val="99"/>
    <w:semiHidden/>
    <w:rsid w:val="00413E79"/>
    <w:rPr>
      <w:sz w:val="18"/>
      <w:szCs w:val="18"/>
    </w:rPr>
  </w:style>
  <w:style w:type="paragraph" w:styleId="a5">
    <w:name w:val="header"/>
    <w:basedOn w:val="a"/>
    <w:link w:val="Char0"/>
    <w:uiPriority w:val="99"/>
    <w:semiHidden/>
    <w:unhideWhenUsed/>
    <w:rsid w:val="002E59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E59E1"/>
    <w:rPr>
      <w:sz w:val="18"/>
      <w:szCs w:val="18"/>
    </w:rPr>
  </w:style>
  <w:style w:type="paragraph" w:styleId="a6">
    <w:name w:val="footer"/>
    <w:basedOn w:val="a"/>
    <w:link w:val="Char1"/>
    <w:uiPriority w:val="99"/>
    <w:semiHidden/>
    <w:unhideWhenUsed/>
    <w:rsid w:val="002E59E1"/>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E59E1"/>
    <w:rPr>
      <w:sz w:val="18"/>
      <w:szCs w:val="18"/>
    </w:rPr>
  </w:style>
</w:styles>
</file>

<file path=word/webSettings.xml><?xml version="1.0" encoding="utf-8"?>
<w:webSettings xmlns:r="http://schemas.openxmlformats.org/officeDocument/2006/relationships" xmlns:w="http://schemas.openxmlformats.org/wordprocessingml/2006/main">
  <w:divs>
    <w:div w:id="662126610">
      <w:bodyDiv w:val="1"/>
      <w:marLeft w:val="0"/>
      <w:marRight w:val="0"/>
      <w:marTop w:val="0"/>
      <w:marBottom w:val="0"/>
      <w:divBdr>
        <w:top w:val="none" w:sz="0" w:space="0" w:color="auto"/>
        <w:left w:val="none" w:sz="0" w:space="0" w:color="auto"/>
        <w:bottom w:val="none" w:sz="0" w:space="0" w:color="auto"/>
        <w:right w:val="none" w:sz="0" w:space="0" w:color="auto"/>
      </w:divBdr>
    </w:div>
    <w:div w:id="1303658630">
      <w:bodyDiv w:val="1"/>
      <w:marLeft w:val="0"/>
      <w:marRight w:val="0"/>
      <w:marTop w:val="0"/>
      <w:marBottom w:val="0"/>
      <w:divBdr>
        <w:top w:val="none" w:sz="0" w:space="0" w:color="auto"/>
        <w:left w:val="none" w:sz="0" w:space="0" w:color="auto"/>
        <w:bottom w:val="none" w:sz="0" w:space="0" w:color="auto"/>
        <w:right w:val="none" w:sz="0" w:space="0" w:color="auto"/>
      </w:divBdr>
    </w:div>
    <w:div w:id="20219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ht</cp:lastModifiedBy>
  <cp:revision>3</cp:revision>
  <cp:lastPrinted>2024-09-24T07:36:00Z</cp:lastPrinted>
  <dcterms:created xsi:type="dcterms:W3CDTF">2024-09-24T02:42:00Z</dcterms:created>
  <dcterms:modified xsi:type="dcterms:W3CDTF">2024-09-26T10:05:00Z</dcterms:modified>
</cp:coreProperties>
</file>